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w w:val="98"/>
          <w:sz w:val="40"/>
          <w:szCs w:val="40"/>
        </w:rPr>
      </w:pPr>
      <w:r>
        <w:rPr>
          <w:rFonts w:hint="eastAsia" w:ascii="方正小标宋_GBK" w:eastAsia="方正小标宋_GBK"/>
          <w:w w:val="98"/>
          <w:sz w:val="40"/>
          <w:szCs w:val="40"/>
        </w:rPr>
        <w:t>附件1：202</w:t>
      </w:r>
      <w:r>
        <w:rPr>
          <w:rFonts w:hint="eastAsia" w:ascii="方正小标宋_GBK" w:eastAsia="方正小标宋_GBK"/>
          <w:w w:val="98"/>
          <w:sz w:val="40"/>
          <w:szCs w:val="40"/>
          <w:lang w:val="en-US" w:eastAsia="zh-CN"/>
        </w:rPr>
        <w:t>4</w:t>
      </w:r>
      <w:r>
        <w:rPr>
          <w:rFonts w:hint="eastAsia" w:ascii="方正小标宋_GBK" w:eastAsia="方正小标宋_GBK"/>
          <w:w w:val="98"/>
          <w:sz w:val="40"/>
          <w:szCs w:val="40"/>
        </w:rPr>
        <w:t>年度办公设备家具用具申购计划表</w:t>
      </w:r>
    </w:p>
    <w:p>
      <w:pPr>
        <w:rPr>
          <w:rFonts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部门（盖章）：</w:t>
      </w:r>
      <w:r>
        <w:rPr>
          <w:rFonts w:asciiTheme="minorEastAsia" w:hAnsiTheme="minorEastAsia"/>
          <w:sz w:val="32"/>
          <w:szCs w:val="32"/>
        </w:rPr>
        <w:t xml:space="preserve">                  </w:t>
      </w:r>
      <w:r>
        <w:rPr>
          <w:rFonts w:hint="eastAsia" w:asciiTheme="minorEastAsia" w:hAnsiTheme="minorEastAsia"/>
          <w:sz w:val="32"/>
          <w:szCs w:val="32"/>
        </w:rPr>
        <w:t>日</w:t>
      </w:r>
      <w:r>
        <w:rPr>
          <w:rFonts w:asciiTheme="minorEastAsia" w:hAnsiTheme="minorEastAsia"/>
          <w:sz w:val="32"/>
          <w:szCs w:val="32"/>
        </w:rPr>
        <w:t xml:space="preserve">   </w:t>
      </w:r>
      <w:r>
        <w:rPr>
          <w:rFonts w:hint="eastAsia" w:asciiTheme="minorEastAsia" w:hAnsiTheme="minorEastAsia"/>
          <w:sz w:val="32"/>
          <w:szCs w:val="32"/>
        </w:rPr>
        <w:t>期：</w:t>
      </w:r>
      <w:r>
        <w:rPr>
          <w:rFonts w:asciiTheme="minorEastAsia" w:hAnsiTheme="minorEastAsia"/>
          <w:sz w:val="32"/>
          <w:szCs w:val="32"/>
        </w:rPr>
        <w:t xml:space="preserve">   </w:t>
      </w:r>
    </w:p>
    <w:p>
      <w:pPr>
        <w:rPr>
          <w:rFonts w:asciiTheme="minorEastAsia" w:hAnsiTheme="minorEastAsia"/>
          <w:sz w:val="32"/>
          <w:szCs w:val="32"/>
        </w:rPr>
      </w:pPr>
      <w:r>
        <w:rPr>
          <w:rFonts w:hint="eastAsia" w:asciiTheme="minorEastAsia" w:hAnsiTheme="minorEastAsia"/>
          <w:sz w:val="32"/>
          <w:szCs w:val="32"/>
        </w:rPr>
        <w:t>联系人：</w:t>
      </w:r>
      <w:r>
        <w:rPr>
          <w:rFonts w:asciiTheme="minorEastAsia" w:hAnsiTheme="minorEastAsia"/>
          <w:sz w:val="32"/>
          <w:szCs w:val="32"/>
        </w:rPr>
        <w:t xml:space="preserve">               </w:t>
      </w: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联系方式：</w:t>
      </w:r>
    </w:p>
    <w:tbl>
      <w:tblPr>
        <w:tblStyle w:val="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533"/>
        <w:gridCol w:w="5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2612" w:type="dxa"/>
            <w:vAlign w:val="center"/>
          </w:tcPr>
          <w:p>
            <w:pPr>
              <w:jc w:val="center"/>
              <w:rPr>
                <w:rFonts w:asciiTheme="minorEastAsia" w:hAnsiTheme="minorEastAsia"/>
                <w:b/>
                <w:sz w:val="28"/>
                <w:szCs w:val="28"/>
              </w:rPr>
            </w:pPr>
            <w:r>
              <w:rPr>
                <w:rFonts w:hint="eastAsia" w:asciiTheme="minorEastAsia" w:hAnsiTheme="minorEastAsia"/>
                <w:b/>
                <w:sz w:val="28"/>
                <w:szCs w:val="28"/>
              </w:rPr>
              <w:t>设备名称</w:t>
            </w:r>
          </w:p>
        </w:tc>
        <w:tc>
          <w:tcPr>
            <w:tcW w:w="1533" w:type="dxa"/>
            <w:vAlign w:val="center"/>
          </w:tcPr>
          <w:p>
            <w:pPr>
              <w:jc w:val="center"/>
              <w:rPr>
                <w:rFonts w:asciiTheme="minorEastAsia" w:hAnsiTheme="minorEastAsia"/>
                <w:b/>
                <w:sz w:val="28"/>
                <w:szCs w:val="28"/>
              </w:rPr>
            </w:pPr>
            <w:r>
              <w:rPr>
                <w:rFonts w:hint="eastAsia" w:asciiTheme="minorEastAsia" w:hAnsiTheme="minorEastAsia"/>
                <w:b/>
                <w:sz w:val="28"/>
                <w:szCs w:val="28"/>
              </w:rPr>
              <w:t>申报数量</w:t>
            </w:r>
          </w:p>
        </w:tc>
        <w:tc>
          <w:tcPr>
            <w:tcW w:w="5465" w:type="dxa"/>
            <w:vAlign w:val="center"/>
          </w:tcPr>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如需申报请填写简短的情况说明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hint="eastAsia" w:asciiTheme="minorEastAsia" w:hAnsiTheme="minorEastAsia"/>
                <w:b w:val="0"/>
                <w:bCs w:val="0"/>
                <w:sz w:val="32"/>
                <w:szCs w:val="32"/>
              </w:rPr>
            </w:pPr>
            <w:r>
              <w:rPr>
                <w:rFonts w:hint="eastAsia" w:asciiTheme="minorEastAsia" w:hAnsiTheme="minorEastAsia"/>
                <w:b w:val="0"/>
                <w:bCs w:val="0"/>
                <w:sz w:val="32"/>
                <w:szCs w:val="32"/>
              </w:rPr>
              <w:t>办公桌</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default"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不含2024年度新入职人员，新入职人员由人事处统一申报。按部门实有人数，每人配置一套。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2612" w:type="dxa"/>
            <w:vAlign w:val="center"/>
          </w:tcPr>
          <w:p>
            <w:pPr>
              <w:jc w:val="center"/>
              <w:rPr>
                <w:rFonts w:hint="eastAsia" w:asciiTheme="minorEastAsia" w:hAnsiTheme="minorEastAsia"/>
                <w:b w:val="0"/>
                <w:bCs w:val="0"/>
                <w:sz w:val="32"/>
                <w:szCs w:val="32"/>
              </w:rPr>
            </w:pPr>
            <w:r>
              <w:rPr>
                <w:rFonts w:hint="eastAsia" w:asciiTheme="minorEastAsia" w:hAnsiTheme="minorEastAsia"/>
                <w:b w:val="0"/>
                <w:bCs w:val="0"/>
                <w:sz w:val="32"/>
                <w:szCs w:val="32"/>
              </w:rPr>
              <w:t>办公椅</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不含2024年度新入职人员，新入职人员由人事处统一申报。按部门实有人数，每人配置一套。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hint="eastAsia" w:asciiTheme="minorEastAsia" w:hAnsiTheme="minorEastAsia"/>
                <w:b w:val="0"/>
                <w:bCs w:val="0"/>
                <w:sz w:val="32"/>
                <w:szCs w:val="32"/>
              </w:rPr>
            </w:pPr>
            <w:r>
              <w:rPr>
                <w:rFonts w:hint="eastAsia" w:asciiTheme="minorEastAsia" w:hAnsiTheme="minorEastAsia"/>
                <w:b w:val="0"/>
                <w:bCs w:val="0"/>
                <w:sz w:val="32"/>
                <w:szCs w:val="32"/>
              </w:rPr>
              <w:t>会议桌</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本着节约、资产共享的原则按需配置。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hint="eastAsia" w:asciiTheme="minorEastAsia" w:hAnsiTheme="minorEastAsia"/>
                <w:b w:val="0"/>
                <w:bCs w:val="0"/>
                <w:sz w:val="32"/>
                <w:szCs w:val="32"/>
              </w:rPr>
            </w:pPr>
            <w:r>
              <w:rPr>
                <w:rFonts w:hint="eastAsia" w:asciiTheme="minorEastAsia" w:hAnsiTheme="minorEastAsia"/>
                <w:b w:val="0"/>
                <w:bCs w:val="0"/>
                <w:sz w:val="32"/>
                <w:szCs w:val="32"/>
              </w:rPr>
              <w:t>会议椅</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本着节约、资产共享的原则按需配置。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2612" w:type="dxa"/>
            <w:vAlign w:val="center"/>
          </w:tcPr>
          <w:p>
            <w:pPr>
              <w:jc w:val="center"/>
              <w:rPr>
                <w:rFonts w:asciiTheme="minorEastAsia" w:hAnsiTheme="minorEastAsia"/>
                <w:b w:val="0"/>
                <w:bCs w:val="0"/>
                <w:sz w:val="32"/>
                <w:szCs w:val="32"/>
              </w:rPr>
            </w:pPr>
            <w:r>
              <w:rPr>
                <w:rFonts w:hint="eastAsia" w:asciiTheme="minorEastAsia" w:hAnsiTheme="minorEastAsia"/>
                <w:b w:val="0"/>
                <w:bCs w:val="0"/>
                <w:sz w:val="32"/>
                <w:szCs w:val="32"/>
              </w:rPr>
              <w:t>铁皮文件柜</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根据需要配备。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asciiTheme="minorEastAsia" w:hAnsiTheme="minorEastAsia"/>
                <w:b w:val="0"/>
                <w:bCs w:val="0"/>
                <w:sz w:val="32"/>
                <w:szCs w:val="32"/>
              </w:rPr>
            </w:pPr>
            <w:r>
              <w:rPr>
                <w:rFonts w:hint="eastAsia" w:asciiTheme="minorEastAsia" w:hAnsiTheme="minorEastAsia"/>
                <w:b w:val="0"/>
                <w:bCs w:val="0"/>
                <w:sz w:val="32"/>
                <w:szCs w:val="32"/>
              </w:rPr>
              <w:t>档案柜</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根据需要配备。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四门书柜</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eastAsiaTheme="minorEastAsia" w:cstheme="minorEastAsia"/>
                <w:color w:val="7F7F7F" w:themeColor="background1" w:themeShade="80"/>
                <w:kern w:val="2"/>
                <w:sz w:val="24"/>
                <w:szCs w:val="24"/>
                <w:lang w:val="en-US" w:eastAsia="zh-CN" w:bidi="ar-SA"/>
              </w:rPr>
            </w:pPr>
            <w:r>
              <w:rPr>
                <w:rFonts w:hint="eastAsia" w:asciiTheme="minorEastAsia" w:hAnsiTheme="minorEastAsia" w:cstheme="minorEastAsia"/>
                <w:color w:val="7F7F7F" w:themeColor="background1" w:themeShade="80"/>
                <w:sz w:val="24"/>
                <w:szCs w:val="24"/>
                <w:lang w:val="en-US" w:eastAsia="zh-CN"/>
              </w:rPr>
              <w:t>每个办公室可配置2组书柜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保密柜</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eastAsiaTheme="minorEastAsia" w:cstheme="minorEastAsia"/>
                <w:color w:val="7F7F7F" w:themeColor="background1" w:themeShade="80"/>
                <w:kern w:val="2"/>
                <w:sz w:val="24"/>
                <w:szCs w:val="24"/>
                <w:lang w:val="en-US" w:eastAsia="zh-CN" w:bidi="ar-SA"/>
              </w:rPr>
            </w:pPr>
            <w:r>
              <w:rPr>
                <w:rFonts w:hint="eastAsia" w:asciiTheme="minorEastAsia" w:hAnsiTheme="minorEastAsia" w:cstheme="minorEastAsia"/>
                <w:color w:val="7F7F7F" w:themeColor="background1" w:themeShade="80"/>
                <w:sz w:val="24"/>
                <w:szCs w:val="24"/>
                <w:lang w:val="en-US" w:eastAsia="zh-CN"/>
              </w:rPr>
              <w:t>严格控制，原则上只配置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asciiTheme="minorEastAsia" w:hAnsiTheme="minorEastAsia"/>
                <w:b w:val="0"/>
                <w:bCs w:val="0"/>
                <w:sz w:val="32"/>
                <w:szCs w:val="32"/>
              </w:rPr>
            </w:pPr>
            <w:r>
              <w:rPr>
                <w:rFonts w:hint="eastAsia" w:asciiTheme="minorEastAsia" w:hAnsiTheme="minorEastAsia"/>
                <w:b w:val="0"/>
                <w:bCs w:val="0"/>
                <w:sz w:val="32"/>
                <w:szCs w:val="32"/>
              </w:rPr>
              <w:t>茶水柜</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每个办公室可配置1个茶水柜。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12" w:type="dxa"/>
            <w:vAlign w:val="center"/>
          </w:tcPr>
          <w:p>
            <w:pPr>
              <w:jc w:val="center"/>
              <w:rPr>
                <w:rFonts w:asciiTheme="minorEastAsia" w:hAnsiTheme="minorEastAsia"/>
                <w:b w:val="0"/>
                <w:bCs w:val="0"/>
                <w:sz w:val="32"/>
                <w:szCs w:val="32"/>
              </w:rPr>
            </w:pPr>
            <w:r>
              <w:rPr>
                <w:rFonts w:hint="eastAsia" w:asciiTheme="minorEastAsia" w:hAnsiTheme="minorEastAsia"/>
                <w:b w:val="0"/>
                <w:bCs w:val="0"/>
                <w:sz w:val="32"/>
                <w:szCs w:val="32"/>
              </w:rPr>
              <w:t>沙发</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每个办公室可配置1个沙发。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2612" w:type="dxa"/>
            <w:vAlign w:val="center"/>
          </w:tcPr>
          <w:p>
            <w:pPr>
              <w:jc w:val="center"/>
              <w:rPr>
                <w:rFonts w:asciiTheme="minorEastAsia" w:hAnsiTheme="minorEastAsia"/>
                <w:b w:val="0"/>
                <w:bCs w:val="0"/>
                <w:sz w:val="32"/>
                <w:szCs w:val="32"/>
              </w:rPr>
            </w:pPr>
            <w:r>
              <w:rPr>
                <w:rFonts w:hint="eastAsia" w:asciiTheme="minorEastAsia" w:hAnsiTheme="minorEastAsia"/>
                <w:b w:val="0"/>
                <w:bCs w:val="0"/>
                <w:sz w:val="32"/>
                <w:szCs w:val="32"/>
              </w:rPr>
              <w:t>茶几</w:t>
            </w:r>
          </w:p>
        </w:tc>
        <w:tc>
          <w:tcPr>
            <w:tcW w:w="1533" w:type="dxa"/>
            <w:vAlign w:val="center"/>
          </w:tcPr>
          <w:p>
            <w:pPr>
              <w:jc w:val="center"/>
              <w:rPr>
                <w:rFonts w:asciiTheme="minorEastAsia" w:hAnsiTheme="minorEastAsia"/>
                <w:sz w:val="32"/>
                <w:szCs w:val="32"/>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每个办公室可配置1个茶几。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台式计算机</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eastAsiaTheme="minorEastAsia" w:cstheme="minorBidi"/>
                <w:color w:val="7F7F7F" w:themeColor="background1" w:themeShade="80"/>
                <w:kern w:val="2"/>
                <w:sz w:val="32"/>
                <w:szCs w:val="32"/>
                <w:lang w:val="en-US" w:eastAsia="zh-CN" w:bidi="ar-SA"/>
              </w:rPr>
            </w:pPr>
            <w:r>
              <w:rPr>
                <w:rFonts w:hint="eastAsia" w:asciiTheme="minorEastAsia" w:hAnsiTheme="minorEastAsia" w:cstheme="minorEastAsia"/>
                <w:color w:val="7F7F7F" w:themeColor="background1" w:themeShade="80"/>
                <w:sz w:val="24"/>
                <w:szCs w:val="24"/>
                <w:lang w:val="en-US" w:eastAsia="zh-CN"/>
              </w:rPr>
              <w:t>不含2024年度新入职人员，新入职人员由人事处统一申报。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便携式计算机</w:t>
            </w:r>
          </w:p>
        </w:tc>
        <w:tc>
          <w:tcPr>
            <w:tcW w:w="1533" w:type="dxa"/>
            <w:vAlign w:val="center"/>
          </w:tcPr>
          <w:p>
            <w:pPr>
              <w:jc w:val="center"/>
              <w:rPr>
                <w:rFonts w:hint="eastAsia" w:asciiTheme="minorEastAsia" w:hAnsiTheme="minorEastAsia" w:cstheme="minorEastAsia"/>
                <w:color w:val="BFBFBF" w:themeColor="background1" w:themeShade="BF"/>
                <w:sz w:val="24"/>
                <w:szCs w:val="24"/>
                <w:lang w:val="en-US" w:eastAsia="zh-CN"/>
              </w:rPr>
            </w:pPr>
          </w:p>
        </w:tc>
        <w:tc>
          <w:tcPr>
            <w:tcW w:w="5465" w:type="dxa"/>
            <w:vAlign w:val="center"/>
          </w:tcPr>
          <w:p>
            <w:pPr>
              <w:jc w:val="center"/>
              <w:rPr>
                <w:rFonts w:hint="default"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处级单位根据工作需要可配置不超过1台作为公用，个别部门确因工作需要，经批准后可增配。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t>A4</w:t>
            </w:r>
            <w:r>
              <w:rPr>
                <w:rFonts w:hint="eastAsia" w:asciiTheme="minorEastAsia" w:hAnsiTheme="minorEastAsia" w:eastAsiaTheme="minorEastAsia" w:cstheme="minorEastAsia"/>
                <w:b w:val="0"/>
                <w:bCs w:val="0"/>
                <w:sz w:val="32"/>
                <w:szCs w:val="32"/>
              </w:rPr>
              <w:t>打印机</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行政部门的打印机配备以办公室为单位，每个办公室配备1台A4激光打印机，财务等部门可根据需要配备票据打印机和证书打印机，教学部门每个教研室可增配一台打印机。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t>A</w:t>
            </w:r>
            <w:r>
              <w:rPr>
                <w:rFonts w:hint="eastAsia" w:asciiTheme="minorEastAsia" w:hAnsiTheme="minorEastAsia" w:cstheme="minorEastAsia"/>
                <w:b w:val="0"/>
                <w:bCs w:val="0"/>
                <w:sz w:val="32"/>
                <w:szCs w:val="32"/>
                <w:lang w:val="en-US" w:eastAsia="zh-CN"/>
              </w:rPr>
              <w:t>3</w:t>
            </w:r>
            <w:r>
              <w:rPr>
                <w:rFonts w:hint="eastAsia" w:asciiTheme="minorEastAsia" w:hAnsiTheme="minorEastAsia" w:eastAsiaTheme="minorEastAsia" w:cstheme="minorEastAsia"/>
                <w:b w:val="0"/>
                <w:bCs w:val="0"/>
                <w:sz w:val="32"/>
                <w:szCs w:val="32"/>
              </w:rPr>
              <w:t>打印机</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是否经分管资产的学校领导批准。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扫描仪</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严格控制，原则上不配置，确因工作需要的部门经批准后可配置一台。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投影仪</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严格控制，确有工作需要的部门经批准后可配置一台。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碎纸机</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严格控制，原则上只配置涉密单位。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rPr>
              <w:t>空调机</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已配置中央空调的办公室不再配置独立空调。没有配置中央空调的办公室，每间办公室可根据办公室面积大小配置一台。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b w:val="0"/>
                <w:bCs w:val="0"/>
                <w:sz w:val="32"/>
                <w:szCs w:val="32"/>
                <w:lang w:val="en-US" w:eastAsia="zh-CN"/>
              </w:rPr>
              <w:t>液晶</w:t>
            </w:r>
            <w:r>
              <w:rPr>
                <w:rFonts w:hint="eastAsia" w:asciiTheme="minorEastAsia" w:hAnsiTheme="minorEastAsia"/>
                <w:b w:val="0"/>
                <w:bCs w:val="0"/>
                <w:sz w:val="32"/>
                <w:szCs w:val="32"/>
              </w:rPr>
              <w:t>显示器</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是否经分管资产的学校领导批准。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t>触控一体机</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是否经分管资产的学校领导批准，全校该项采购金额满30万元实行集中采购，否则实行分散采购。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t>LED显示屏</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cstheme="minorEastAsia"/>
                <w:color w:val="7F7F7F" w:themeColor="background1" w:themeShade="80"/>
                <w:sz w:val="24"/>
                <w:szCs w:val="24"/>
                <w:lang w:val="en-US" w:eastAsia="zh-CN"/>
              </w:rPr>
            </w:pPr>
            <w:r>
              <w:rPr>
                <w:rFonts w:hint="eastAsia" w:asciiTheme="minorEastAsia" w:hAnsiTheme="minorEastAsia" w:cstheme="minorEastAsia"/>
                <w:color w:val="7F7F7F" w:themeColor="background1" w:themeShade="80"/>
                <w:sz w:val="24"/>
                <w:szCs w:val="24"/>
                <w:lang w:val="en-US" w:eastAsia="zh-CN"/>
              </w:rPr>
              <w:t>是否经分管资产的学校领导批准，全校该项采购金额满30万元实行集中采购，否则实行分散采购。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cstheme="minorEastAsia"/>
                <w:b w:val="0"/>
                <w:bCs w:val="0"/>
                <w:sz w:val="32"/>
                <w:szCs w:val="32"/>
                <w:lang w:val="en-US" w:eastAsia="zh-CN"/>
              </w:rPr>
              <w:t>A4</w:t>
            </w:r>
            <w:r>
              <w:rPr>
                <w:rFonts w:hint="eastAsia" w:asciiTheme="minorEastAsia" w:hAnsiTheme="minorEastAsia" w:eastAsiaTheme="minorEastAsia" w:cstheme="minorEastAsia"/>
                <w:b w:val="0"/>
                <w:bCs w:val="0"/>
                <w:sz w:val="32"/>
                <w:szCs w:val="32"/>
                <w:lang w:val="en-US" w:eastAsia="zh-CN"/>
              </w:rPr>
              <w:t>复印纸</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eastAsiaTheme="minorEastAsia" w:cstheme="minorEastAsia"/>
                <w:color w:val="7F7F7F" w:themeColor="background1" w:themeShade="80"/>
                <w:kern w:val="2"/>
                <w:sz w:val="24"/>
                <w:szCs w:val="24"/>
                <w:lang w:val="en-US" w:eastAsia="zh-CN" w:bidi="ar-SA"/>
              </w:rPr>
            </w:pPr>
            <w:r>
              <w:rPr>
                <w:rFonts w:hint="eastAsia" w:asciiTheme="minorEastAsia" w:hAnsiTheme="minorEastAsia" w:cstheme="minorEastAsia"/>
                <w:color w:val="7F7F7F" w:themeColor="background1" w:themeShade="80"/>
                <w:sz w:val="24"/>
                <w:szCs w:val="24"/>
                <w:lang w:val="en-US" w:eastAsia="zh-CN"/>
              </w:rPr>
              <w:t>全校复印纸采购金额满30万元实行集中采购，否则实行分散采购。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12" w:type="dxa"/>
            <w:vAlign w:val="center"/>
          </w:tcPr>
          <w:p>
            <w:pPr>
              <w:jc w:val="center"/>
              <w:rPr>
                <w:rFonts w:hint="eastAsia" w:asciiTheme="minorEastAsia" w:hAnsiTheme="minorEastAsia" w:eastAsiaTheme="minorEastAsia" w:cstheme="minorBidi"/>
                <w:b w:val="0"/>
                <w:bCs w:val="0"/>
                <w:kern w:val="2"/>
                <w:sz w:val="32"/>
                <w:szCs w:val="32"/>
                <w:lang w:val="en-US" w:eastAsia="zh-CN" w:bidi="ar-SA"/>
              </w:rPr>
            </w:pPr>
            <w:r>
              <w:rPr>
                <w:rFonts w:hint="eastAsia" w:asciiTheme="minorEastAsia" w:hAnsiTheme="minorEastAsia" w:cstheme="minorEastAsia"/>
                <w:b w:val="0"/>
                <w:bCs w:val="0"/>
                <w:sz w:val="32"/>
                <w:szCs w:val="32"/>
                <w:lang w:val="en-US" w:eastAsia="zh-CN"/>
              </w:rPr>
              <w:t>A3</w:t>
            </w:r>
            <w:r>
              <w:rPr>
                <w:rFonts w:hint="eastAsia" w:asciiTheme="minorEastAsia" w:hAnsiTheme="minorEastAsia" w:eastAsiaTheme="minorEastAsia" w:cstheme="minorEastAsia"/>
                <w:b w:val="0"/>
                <w:bCs w:val="0"/>
                <w:sz w:val="32"/>
                <w:szCs w:val="32"/>
                <w:lang w:val="en-US" w:eastAsia="zh-CN"/>
              </w:rPr>
              <w:t>复印纸</w:t>
            </w:r>
          </w:p>
        </w:tc>
        <w:tc>
          <w:tcPr>
            <w:tcW w:w="1533" w:type="dxa"/>
            <w:vAlign w:val="center"/>
          </w:tcPr>
          <w:p>
            <w:pPr>
              <w:jc w:val="center"/>
              <w:rPr>
                <w:rFonts w:asciiTheme="minorEastAsia" w:hAnsiTheme="minorEastAsia" w:eastAsiaTheme="minorEastAsia" w:cstheme="minorBidi"/>
                <w:kern w:val="2"/>
                <w:sz w:val="32"/>
                <w:szCs w:val="32"/>
                <w:lang w:val="en-US" w:eastAsia="zh-CN" w:bidi="ar-SA"/>
              </w:rPr>
            </w:pPr>
          </w:p>
        </w:tc>
        <w:tc>
          <w:tcPr>
            <w:tcW w:w="5465" w:type="dxa"/>
            <w:vAlign w:val="center"/>
          </w:tcPr>
          <w:p>
            <w:pPr>
              <w:jc w:val="center"/>
              <w:rPr>
                <w:rFonts w:hint="eastAsia" w:asciiTheme="minorEastAsia" w:hAnsiTheme="minorEastAsia" w:eastAsiaTheme="minorEastAsia" w:cstheme="minorEastAsia"/>
                <w:color w:val="7F7F7F" w:themeColor="background1" w:themeShade="80"/>
                <w:kern w:val="2"/>
                <w:sz w:val="24"/>
                <w:szCs w:val="24"/>
                <w:lang w:val="en-US" w:eastAsia="zh-CN" w:bidi="ar-SA"/>
              </w:rPr>
            </w:pPr>
            <w:r>
              <w:rPr>
                <w:rFonts w:hint="eastAsia" w:asciiTheme="minorEastAsia" w:hAnsiTheme="minorEastAsia" w:cstheme="minorEastAsia"/>
                <w:color w:val="7F7F7F" w:themeColor="background1" w:themeShade="80"/>
                <w:sz w:val="24"/>
                <w:szCs w:val="24"/>
                <w:lang w:val="en-US" w:eastAsia="zh-CN"/>
              </w:rPr>
              <w:t>全校复印纸采购金额满30万元实行集中采购，否则实行分散采购。</w:t>
            </w:r>
          </w:p>
        </w:tc>
      </w:tr>
    </w:tbl>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cs="宋体" w:asciiTheme="majorEastAsia" w:hAnsiTheme="majorEastAsia" w:eastAsiaTheme="majorEastAsia"/>
          <w:sz w:val="24"/>
          <w:szCs w:val="24"/>
        </w:rPr>
      </w:pPr>
      <w:r>
        <w:rPr>
          <w:rFonts w:hint="eastAsia" w:asciiTheme="minorEastAsia" w:hAnsiTheme="minorEastAsia"/>
          <w:sz w:val="24"/>
          <w:szCs w:val="24"/>
        </w:rPr>
        <w:t>注：</w:t>
      </w:r>
      <w:r>
        <w:rPr>
          <w:rFonts w:hint="eastAsia" w:asciiTheme="minorEastAsia" w:hAnsiTheme="minorEastAsia"/>
          <w:sz w:val="24"/>
          <w:szCs w:val="24"/>
          <w:lang w:val="en-US" w:eastAsia="zh-CN"/>
        </w:rPr>
        <w:t>①</w:t>
      </w:r>
      <w:r>
        <w:rPr>
          <w:rFonts w:hint="eastAsia" w:asciiTheme="minorEastAsia" w:hAnsiTheme="minorEastAsia" w:eastAsiaTheme="minorEastAsia" w:cstheme="minorEastAsia"/>
          <w:sz w:val="24"/>
          <w:szCs w:val="24"/>
        </w:rPr>
        <w:t>以上办公设备家具用具的配置是满足办公基本需要的设备和家具，不含特殊需要的办公设备家具用具。如有</w:t>
      </w:r>
      <w:r>
        <w:rPr>
          <w:rFonts w:hint="eastAsia" w:asciiTheme="minorEastAsia" w:hAnsiTheme="minorEastAsia" w:eastAsiaTheme="minorEastAsia" w:cstheme="minorEastAsia"/>
          <w:sz w:val="24"/>
          <w:szCs w:val="24"/>
          <w:lang w:val="en-US" w:eastAsia="zh-CN"/>
        </w:rPr>
        <w:t>特殊需求</w:t>
      </w:r>
      <w:r>
        <w:rPr>
          <w:rFonts w:hint="eastAsia" w:asciiTheme="minorEastAsia" w:hAnsiTheme="minorEastAsia" w:eastAsiaTheme="minorEastAsia" w:cstheme="minorEastAsia"/>
          <w:sz w:val="24"/>
          <w:szCs w:val="24"/>
        </w:rPr>
        <w:t>的办公设备家具用具，需阐明购买理由并经学校资</w:t>
      </w:r>
      <w:r>
        <w:rPr>
          <w:rFonts w:hint="eastAsia" w:asciiTheme="minorEastAsia" w:hAnsiTheme="minorEastAsia"/>
          <w:sz w:val="24"/>
          <w:szCs w:val="24"/>
        </w:rPr>
        <w:t>产分管领导批准后方可配置。</w:t>
      </w:r>
      <w:r>
        <w:rPr>
          <w:rFonts w:hint="eastAsia" w:asciiTheme="minorEastAsia" w:hAnsiTheme="minorEastAsia"/>
          <w:sz w:val="24"/>
          <w:szCs w:val="24"/>
          <w:lang w:val="en-US" w:eastAsia="zh-CN"/>
        </w:rPr>
        <w:t>②</w:t>
      </w:r>
      <w:r>
        <w:rPr>
          <w:rFonts w:hint="eastAsia" w:asciiTheme="minorEastAsia" w:hAnsiTheme="minorEastAsia"/>
          <w:sz w:val="24"/>
          <w:szCs w:val="24"/>
        </w:rPr>
        <w:t>办公设备家具用具配置标准均由国有资产管理处按财政厅有关规定执行。不得配置高端设备和高档家具，确因特殊工作和特殊情况需超标准配置的，专题报学校审批。</w:t>
      </w:r>
      <w:r>
        <w:rPr>
          <w:rFonts w:hint="eastAsia" w:asciiTheme="minorEastAsia" w:hAnsiTheme="minorEastAsia"/>
          <w:sz w:val="24"/>
          <w:szCs w:val="24"/>
          <w:lang w:val="en-US" w:eastAsia="zh-CN"/>
        </w:rPr>
        <w:t>③通用办公设备家具采取集中统一申报，由国有资产管理处汇总后，提交学校审定，纳入年度购置计划。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ThiYTA4Mjk1NmFlOGVkZDM5YzBmNTVlMTQ0ZGEifQ=="/>
  </w:docVars>
  <w:rsids>
    <w:rsidRoot w:val="0045337F"/>
    <w:rsid w:val="00033D19"/>
    <w:rsid w:val="00035906"/>
    <w:rsid w:val="00035E7A"/>
    <w:rsid w:val="00050116"/>
    <w:rsid w:val="00072BAA"/>
    <w:rsid w:val="00080548"/>
    <w:rsid w:val="000B4165"/>
    <w:rsid w:val="000C2A06"/>
    <w:rsid w:val="000C36E4"/>
    <w:rsid w:val="000C6949"/>
    <w:rsid w:val="000F137D"/>
    <w:rsid w:val="0015279A"/>
    <w:rsid w:val="00155854"/>
    <w:rsid w:val="00181DB6"/>
    <w:rsid w:val="00186B20"/>
    <w:rsid w:val="00190F81"/>
    <w:rsid w:val="001A053A"/>
    <w:rsid w:val="001A2193"/>
    <w:rsid w:val="001A29CD"/>
    <w:rsid w:val="001B1AF9"/>
    <w:rsid w:val="001B3A00"/>
    <w:rsid w:val="001E74A4"/>
    <w:rsid w:val="0020320B"/>
    <w:rsid w:val="00207152"/>
    <w:rsid w:val="002105BD"/>
    <w:rsid w:val="0024193C"/>
    <w:rsid w:val="00247A53"/>
    <w:rsid w:val="00267717"/>
    <w:rsid w:val="00291457"/>
    <w:rsid w:val="0029376A"/>
    <w:rsid w:val="002973D9"/>
    <w:rsid w:val="002C05CC"/>
    <w:rsid w:val="002D67D9"/>
    <w:rsid w:val="002F30D8"/>
    <w:rsid w:val="002F74F6"/>
    <w:rsid w:val="003054F3"/>
    <w:rsid w:val="0031368E"/>
    <w:rsid w:val="003370FB"/>
    <w:rsid w:val="0038692B"/>
    <w:rsid w:val="003F3BF3"/>
    <w:rsid w:val="00407518"/>
    <w:rsid w:val="004246DA"/>
    <w:rsid w:val="00444584"/>
    <w:rsid w:val="0045337F"/>
    <w:rsid w:val="00453A33"/>
    <w:rsid w:val="00470CDF"/>
    <w:rsid w:val="00487E8D"/>
    <w:rsid w:val="004D1D30"/>
    <w:rsid w:val="004D39C3"/>
    <w:rsid w:val="004E5BCF"/>
    <w:rsid w:val="00510B18"/>
    <w:rsid w:val="00582664"/>
    <w:rsid w:val="00586DC5"/>
    <w:rsid w:val="005A0F5D"/>
    <w:rsid w:val="005C6D31"/>
    <w:rsid w:val="00615499"/>
    <w:rsid w:val="00615BC2"/>
    <w:rsid w:val="00647566"/>
    <w:rsid w:val="00671A1C"/>
    <w:rsid w:val="006D254C"/>
    <w:rsid w:val="006D65D3"/>
    <w:rsid w:val="006E027D"/>
    <w:rsid w:val="00701477"/>
    <w:rsid w:val="00707675"/>
    <w:rsid w:val="00714771"/>
    <w:rsid w:val="0071589B"/>
    <w:rsid w:val="00715C38"/>
    <w:rsid w:val="00721AD3"/>
    <w:rsid w:val="0074564F"/>
    <w:rsid w:val="00762250"/>
    <w:rsid w:val="00771BC9"/>
    <w:rsid w:val="007A6846"/>
    <w:rsid w:val="007D23F2"/>
    <w:rsid w:val="007D3FE0"/>
    <w:rsid w:val="007D7889"/>
    <w:rsid w:val="007F30CB"/>
    <w:rsid w:val="007F4F85"/>
    <w:rsid w:val="00861B81"/>
    <w:rsid w:val="00883A67"/>
    <w:rsid w:val="0088576D"/>
    <w:rsid w:val="0091171C"/>
    <w:rsid w:val="009161B8"/>
    <w:rsid w:val="00944481"/>
    <w:rsid w:val="00960C81"/>
    <w:rsid w:val="00971BD8"/>
    <w:rsid w:val="009805C8"/>
    <w:rsid w:val="009A1956"/>
    <w:rsid w:val="009F7FEF"/>
    <w:rsid w:val="00A54E3B"/>
    <w:rsid w:val="00A55FAA"/>
    <w:rsid w:val="00A60CF9"/>
    <w:rsid w:val="00A62F0A"/>
    <w:rsid w:val="00A63DB4"/>
    <w:rsid w:val="00AA07AF"/>
    <w:rsid w:val="00AB4693"/>
    <w:rsid w:val="00AC5890"/>
    <w:rsid w:val="00AD5222"/>
    <w:rsid w:val="00AE67D6"/>
    <w:rsid w:val="00B06371"/>
    <w:rsid w:val="00B34C2D"/>
    <w:rsid w:val="00B51F10"/>
    <w:rsid w:val="00B53D1F"/>
    <w:rsid w:val="00B54649"/>
    <w:rsid w:val="00B77276"/>
    <w:rsid w:val="00BA7588"/>
    <w:rsid w:val="00BB3EB2"/>
    <w:rsid w:val="00BD4277"/>
    <w:rsid w:val="00BE63F8"/>
    <w:rsid w:val="00BF35FF"/>
    <w:rsid w:val="00C1658F"/>
    <w:rsid w:val="00C80F36"/>
    <w:rsid w:val="00C85885"/>
    <w:rsid w:val="00CE5B13"/>
    <w:rsid w:val="00CF4B44"/>
    <w:rsid w:val="00D255A3"/>
    <w:rsid w:val="00D50553"/>
    <w:rsid w:val="00D95ED4"/>
    <w:rsid w:val="00DA0729"/>
    <w:rsid w:val="00DD3C58"/>
    <w:rsid w:val="00DF3CB4"/>
    <w:rsid w:val="00DF5695"/>
    <w:rsid w:val="00E035C4"/>
    <w:rsid w:val="00E2590F"/>
    <w:rsid w:val="00E55D02"/>
    <w:rsid w:val="00EA27C9"/>
    <w:rsid w:val="00EC79A9"/>
    <w:rsid w:val="00F134FD"/>
    <w:rsid w:val="00F773C1"/>
    <w:rsid w:val="00F922B2"/>
    <w:rsid w:val="062A086E"/>
    <w:rsid w:val="06AC30A0"/>
    <w:rsid w:val="08F96A7B"/>
    <w:rsid w:val="10560ABC"/>
    <w:rsid w:val="11F70C69"/>
    <w:rsid w:val="1777775E"/>
    <w:rsid w:val="27BE03E5"/>
    <w:rsid w:val="280037E5"/>
    <w:rsid w:val="2A0E5880"/>
    <w:rsid w:val="2CB2072F"/>
    <w:rsid w:val="2F8B6F22"/>
    <w:rsid w:val="39B96958"/>
    <w:rsid w:val="3ABE27DC"/>
    <w:rsid w:val="3B4D648E"/>
    <w:rsid w:val="498E53DB"/>
    <w:rsid w:val="5D686EAE"/>
    <w:rsid w:val="71E116BB"/>
    <w:rsid w:val="745376FD"/>
    <w:rsid w:val="77FD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8"/>
      <w:szCs w:val="28"/>
      <w:lang w:eastAsia="en-US"/>
    </w:rPr>
  </w:style>
  <w:style w:type="paragraph" w:styleId="3">
    <w:name w:val="Date"/>
    <w:basedOn w:val="1"/>
    <w:next w:val="1"/>
    <w:link w:val="17"/>
    <w:semiHidden/>
    <w:unhideWhenUsed/>
    <w:qFormat/>
    <w:uiPriority w:val="99"/>
    <w:pPr>
      <w:ind w:left="100" w:leftChars="2500"/>
    </w:p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timestyle15982"/>
    <w:basedOn w:val="9"/>
    <w:qFormat/>
    <w:uiPriority w:val="0"/>
  </w:style>
  <w:style w:type="character" w:customStyle="1" w:styleId="13">
    <w:name w:val="authorstyle15982"/>
    <w:basedOn w:val="9"/>
    <w:qFormat/>
    <w:uiPriority w:val="0"/>
  </w:style>
  <w:style w:type="paragraph" w:customStyle="1" w:styleId="14">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9"/>
    <w:link w:val="5"/>
    <w:semiHidden/>
    <w:qFormat/>
    <w:uiPriority w:val="99"/>
    <w:rPr>
      <w:sz w:val="18"/>
      <w:szCs w:val="18"/>
    </w:rPr>
  </w:style>
  <w:style w:type="character" w:customStyle="1" w:styleId="16">
    <w:name w:val="页脚 Char"/>
    <w:basedOn w:val="9"/>
    <w:link w:val="4"/>
    <w:semiHidden/>
    <w:qFormat/>
    <w:uiPriority w:val="99"/>
    <w:rPr>
      <w:sz w:val="18"/>
      <w:szCs w:val="18"/>
    </w:rPr>
  </w:style>
  <w:style w:type="character" w:customStyle="1" w:styleId="17">
    <w:name w:val="日期 Char"/>
    <w:basedOn w:val="9"/>
    <w:link w:val="3"/>
    <w:semiHidden/>
    <w:qFormat/>
    <w:uiPriority w:val="99"/>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67E8-1ABF-4013-A494-3F8FEA41EC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3045</Words>
  <Characters>3092</Characters>
  <Lines>4</Lines>
  <Paragraphs>1</Paragraphs>
  <TotalTime>4</TotalTime>
  <ScaleCrop>false</ScaleCrop>
  <LinksUpToDate>false</LinksUpToDate>
  <CharactersWithSpaces>3179</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2021-12-31T08:19:00Z</dcterms:created>
  <dc:creator>洪亚卡</dc:creator>
  <cp:lastModifiedBy>97268</cp:lastModifiedBy>
  <dcterms:modified xsi:type="dcterms:W3CDTF">2023-11-08T02:22:47Z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0A1795BE5C384619A20D61F69E4E3478</vt:lpwstr>
  </property>
</Properties>
</file>