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0" w:lineRule="atLeast"/>
        <w:jc w:val="center"/>
        <w:rPr>
          <w:rFonts w:ascii="方正小标宋_GBK" w:hAnsi="黑体" w:eastAsia="方正小标宋_GBK" w:cs="黑体"/>
          <w:b w:val="0"/>
          <w:spacing w:val="-18"/>
        </w:rPr>
      </w:pPr>
      <w:r>
        <w:rPr>
          <w:rFonts w:hint="eastAsia" w:ascii="方正小标宋_GBK" w:hAnsi="黑体" w:eastAsia="方正小标宋_GBK" w:cs="黑体"/>
          <w:b w:val="0"/>
          <w:spacing w:val="-18"/>
        </w:rPr>
        <w:t>202</w:t>
      </w:r>
      <w:r>
        <w:rPr>
          <w:rFonts w:hint="eastAsia" w:ascii="方正小标宋_GBK" w:hAnsi="黑体" w:eastAsia="方正小标宋_GBK" w:cs="黑体"/>
          <w:b w:val="0"/>
          <w:spacing w:val="-18"/>
          <w:lang w:val="en-US" w:eastAsia="zh-CN"/>
        </w:rPr>
        <w:t>4</w:t>
      </w:r>
      <w:r>
        <w:rPr>
          <w:rFonts w:hint="eastAsia" w:ascii="方正小标宋_GBK" w:hAnsi="黑体" w:eastAsia="方正小标宋_GBK" w:cs="黑体"/>
          <w:b w:val="0"/>
          <w:spacing w:val="-18"/>
        </w:rPr>
        <w:t>年高校辅导员名师工作室</w:t>
      </w:r>
      <w:r>
        <w:rPr>
          <w:rFonts w:hint="eastAsia" w:ascii="方正小标宋_GBK" w:hAnsi="黑体" w:eastAsia="方正小标宋_GBK" w:cs="黑体"/>
          <w:b w:val="0"/>
          <w:spacing w:val="-18"/>
          <w:lang w:eastAsia="zh-CN"/>
        </w:rPr>
        <w:t>项目</w:t>
      </w:r>
      <w:r>
        <w:rPr>
          <w:rFonts w:hint="eastAsia" w:ascii="方正小标宋_GBK" w:hAnsi="黑体" w:eastAsia="方正小标宋_GBK" w:cs="黑体"/>
          <w:b w:val="0"/>
          <w:spacing w:val="-18"/>
        </w:rPr>
        <w:t>申报指南</w:t>
      </w:r>
    </w:p>
    <w:p>
      <w:pPr>
        <w:spacing w:line="580" w:lineRule="exact"/>
        <w:ind w:firstLine="640" w:firstLineChars="200"/>
        <w:rPr>
          <w:rFonts w:ascii="方正仿宋_GBK" w:hAnsi="宋体" w:eastAsia="方正仿宋_GBK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一、项目建设目标</w:t>
      </w:r>
    </w:p>
    <w:p>
      <w:pPr>
        <w:spacing w:line="58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深入贯彻党的二十大精神，认真落实学校思想政治理论课教师座谈会</w:t>
      </w:r>
      <w:r>
        <w:rPr>
          <w:rFonts w:hint="eastAsia" w:eastAsia="方正仿宋_GBK"/>
          <w:sz w:val="32"/>
          <w:szCs w:val="32"/>
          <w:lang w:val="en-US" w:eastAsia="zh-CN"/>
        </w:rPr>
        <w:t>和</w:t>
      </w:r>
      <w:r>
        <w:rPr>
          <w:rFonts w:hint="eastAsia" w:eastAsia="方正仿宋_GBK"/>
          <w:sz w:val="32"/>
          <w:szCs w:val="32"/>
        </w:rPr>
        <w:t>全国</w:t>
      </w:r>
      <w:r>
        <w:rPr>
          <w:rFonts w:hint="eastAsia" w:eastAsia="方正仿宋_GBK"/>
          <w:sz w:val="32"/>
          <w:szCs w:val="32"/>
          <w:lang w:eastAsia="zh-CN"/>
        </w:rPr>
        <w:t>、</w:t>
      </w:r>
      <w:r>
        <w:rPr>
          <w:rFonts w:hint="eastAsia" w:eastAsia="方正仿宋_GBK"/>
          <w:sz w:val="32"/>
          <w:szCs w:val="32"/>
        </w:rPr>
        <w:t>全省教育大会精神，落实高等学校实施“时代新人铸魂工程”工作</w:t>
      </w:r>
      <w:r>
        <w:rPr>
          <w:rFonts w:hint="eastAsia" w:eastAsia="方正仿宋_GBK"/>
          <w:sz w:val="32"/>
          <w:szCs w:val="32"/>
          <w:lang w:eastAsia="zh-CN"/>
        </w:rPr>
        <w:t>部署要求</w:t>
      </w:r>
      <w:r>
        <w:rPr>
          <w:rFonts w:hint="eastAsia" w:eastAsia="方正仿宋_GBK"/>
          <w:sz w:val="32"/>
          <w:szCs w:val="32"/>
        </w:rPr>
        <w:t>，聚集思想政治教育人才队伍建设和辅导员工作创新</w:t>
      </w:r>
      <w:r>
        <w:rPr>
          <w:rFonts w:hint="eastAsia" w:eastAsia="方正仿宋_GBK"/>
          <w:sz w:val="32"/>
          <w:szCs w:val="32"/>
          <w:lang w:eastAsia="zh-CN"/>
        </w:rPr>
        <w:t>要求</w:t>
      </w:r>
      <w:r>
        <w:rPr>
          <w:rFonts w:hint="eastAsia" w:eastAsia="方正仿宋_GBK"/>
          <w:sz w:val="32"/>
          <w:szCs w:val="32"/>
        </w:rPr>
        <w:t>，着力打造一批高校思想政治教育名师和辅导员工作精品案例，全面提升大学生思想政治教育质量。</w:t>
      </w:r>
    </w:p>
    <w:p>
      <w:pPr>
        <w:spacing w:line="58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二、项目建设内容</w:t>
      </w:r>
    </w:p>
    <w:p>
      <w:pPr>
        <w:spacing w:line="580" w:lineRule="exact"/>
        <w:ind w:firstLine="629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.贯彻落实教育部《普通高等学校辅导员队伍建设规定》、《高等学校辅导员职业能力标准（暂行）》和省委组织部、省委宣传部、省委教育工委、省教育厅《关于进一步加强全省高等学校辅导员队伍建设的意见》等文件精神，围绕辅导员职业化专业化发展和辅导员工作规范</w:t>
      </w:r>
      <w:r>
        <w:rPr>
          <w:rFonts w:hint="eastAsia" w:eastAsia="方正仿宋_GBK"/>
          <w:sz w:val="32"/>
          <w:szCs w:val="32"/>
          <w:lang w:eastAsia="zh-CN"/>
        </w:rPr>
        <w:t>要求</w:t>
      </w:r>
      <w:r>
        <w:rPr>
          <w:rFonts w:hint="eastAsia" w:eastAsia="方正仿宋_GBK"/>
          <w:sz w:val="32"/>
          <w:szCs w:val="32"/>
        </w:rPr>
        <w:t>，分类建设辅导员名师工作室。</w:t>
      </w:r>
    </w:p>
    <w:p>
      <w:pPr>
        <w:spacing w:line="580" w:lineRule="exact"/>
        <w:ind w:firstLine="629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2.每个名师工作室设1位首席专家，从校内外遴选5-10名优秀辅导员组成工作团队。</w:t>
      </w:r>
      <w:bookmarkStart w:id="0" w:name="_GoBack"/>
      <w:bookmarkEnd w:id="0"/>
    </w:p>
    <w:p>
      <w:pPr>
        <w:spacing w:line="58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3.名师工作室建设要抓住重点、</w:t>
      </w:r>
      <w:r>
        <w:rPr>
          <w:rFonts w:hint="eastAsia" w:eastAsia="方正仿宋_GBK"/>
          <w:sz w:val="32"/>
          <w:szCs w:val="32"/>
          <w:lang w:eastAsia="zh-CN"/>
        </w:rPr>
        <w:t>提升内涵、</w:t>
      </w:r>
      <w:r>
        <w:rPr>
          <w:rFonts w:hint="eastAsia" w:eastAsia="方正仿宋_GBK"/>
          <w:sz w:val="32"/>
          <w:szCs w:val="32"/>
        </w:rPr>
        <w:t>创新驱动、量化成果，突出带动辐射服务引领作用。要突出项目在理论研究基础上的实践运用和成果转化，主要承担以下建设任务：</w:t>
      </w:r>
    </w:p>
    <w:p>
      <w:pPr>
        <w:spacing w:line="580" w:lineRule="exact"/>
        <w:ind w:firstLine="629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围绕辅导员主要工作职责，在思想政治教育、党团和班级建设、学业指导、日常事务管理、心理健康教育与咨询、网络思想政治教育、危机事件应对、职业规划与就业指导、理论与实践研究等主要领域选择某些重点工作开展实践探索，研究总结辅导员工作的创新方法、典型经验，制定工作要求、工作规范和考核标准；探索高校辅导员队伍专业化、职业化发展有效途径，明晰辅导员的岗位职责和成长途径，丰富辅导员工作的专业内涵，拓展辅导员的工作范畴；探索并推广富有特色和成效的辅导员工作经验和典型案例，探索导师制“传帮带”的辅导员培养模式、辅导员团队工作创新模式；开展辅导员工作重大理论和实践问题等方面的研究等。</w:t>
      </w:r>
    </w:p>
    <w:p>
      <w:pPr>
        <w:spacing w:line="58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三、项目申报范围</w:t>
      </w:r>
    </w:p>
    <w:p>
      <w:pPr>
        <w:spacing w:line="580" w:lineRule="exact"/>
        <w:ind w:firstLine="629"/>
        <w:rPr>
          <w:rFonts w:hint="eastAsia" w:eastAsia="方正仿宋_GBK"/>
          <w:sz w:val="32"/>
          <w:szCs w:val="32"/>
          <w:lang w:eastAsia="zh-CN"/>
        </w:rPr>
      </w:pPr>
      <w:r>
        <w:rPr>
          <w:rFonts w:hint="eastAsia" w:eastAsia="方正仿宋_GBK"/>
          <w:sz w:val="32"/>
          <w:szCs w:val="32"/>
        </w:rPr>
        <w:t>全省各高等学校</w:t>
      </w:r>
      <w:r>
        <w:rPr>
          <w:rFonts w:hint="eastAsia" w:eastAsia="方正仿宋_GBK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四、申报要求</w:t>
      </w:r>
    </w:p>
    <w:p>
      <w:pPr>
        <w:spacing w:line="580" w:lineRule="exact"/>
        <w:ind w:firstLine="640" w:firstLineChars="200"/>
        <w:rPr>
          <w:rFonts w:hint="eastAsia" w:eastAsia="方正仿宋_GBK"/>
          <w:b/>
          <w:bCs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面向</w:t>
      </w:r>
      <w:r>
        <w:rPr>
          <w:rFonts w:hint="eastAsia" w:eastAsia="方正仿宋_GBK"/>
          <w:sz w:val="32"/>
          <w:szCs w:val="32"/>
          <w:lang w:eastAsia="zh-CN"/>
        </w:rPr>
        <w:t>高校</w:t>
      </w:r>
      <w:r>
        <w:rPr>
          <w:rFonts w:hint="eastAsia" w:eastAsia="方正仿宋_GBK"/>
          <w:sz w:val="32"/>
          <w:szCs w:val="32"/>
        </w:rPr>
        <w:t>在院（系）专职从事大学生日常思想政治教育工作的辅导员申报。202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</w:rPr>
        <w:t>年项目首席专家不得为往年</w:t>
      </w:r>
      <w:r>
        <w:rPr>
          <w:rFonts w:hint="eastAsia" w:eastAsia="方正仿宋_GBK"/>
          <w:sz w:val="32"/>
          <w:szCs w:val="32"/>
          <w:lang w:eastAsia="zh-CN"/>
        </w:rPr>
        <w:t>相同</w:t>
      </w:r>
      <w:r>
        <w:rPr>
          <w:rFonts w:hint="eastAsia" w:eastAsia="方正仿宋_GBK"/>
          <w:sz w:val="32"/>
          <w:szCs w:val="32"/>
        </w:rPr>
        <w:t>项目首席专家。申报评选采取学校申报、省级评审的方式确定建设项目，按照评审、立项、实施、考核、验收等建设程序实施项目建设。</w:t>
      </w:r>
      <w:r>
        <w:rPr>
          <w:rFonts w:hint="eastAsia" w:eastAsia="方正仿宋_GBK"/>
          <w:b/>
          <w:bCs/>
          <w:sz w:val="32"/>
          <w:szCs w:val="32"/>
          <w:lang w:eastAsia="zh-CN"/>
        </w:rPr>
        <w:t>每</w:t>
      </w:r>
      <w:r>
        <w:rPr>
          <w:rFonts w:hint="eastAsia" w:eastAsia="方正仿宋_GBK"/>
          <w:b/>
          <w:bCs/>
          <w:sz w:val="32"/>
          <w:szCs w:val="32"/>
        </w:rPr>
        <w:t>校限报1项。</w:t>
      </w:r>
    </w:p>
    <w:p>
      <w:pPr>
        <w:spacing w:line="58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1.申报</w:t>
      </w:r>
      <w:r>
        <w:rPr>
          <w:rFonts w:hint="eastAsia" w:eastAsia="方正仿宋_GBK"/>
          <w:sz w:val="32"/>
          <w:szCs w:val="32"/>
          <w:lang w:eastAsia="zh-CN"/>
        </w:rPr>
        <w:t>高校</w:t>
      </w:r>
      <w:r>
        <w:rPr>
          <w:rFonts w:hint="eastAsia" w:eastAsia="方正仿宋_GBK"/>
          <w:sz w:val="32"/>
          <w:szCs w:val="32"/>
        </w:rPr>
        <w:t>高度重视大学生思想政治教育工作，辅导员工作制度规范、工作体制合理、工作机制完善。</w:t>
      </w:r>
    </w:p>
    <w:p>
      <w:pPr>
        <w:spacing w:line="58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2.首席专家原则上为具有副高以上专业技术职称或硕士研究生学历的</w:t>
      </w:r>
      <w:r>
        <w:rPr>
          <w:rFonts w:hint="eastAsia" w:eastAsia="方正仿宋_GBK"/>
          <w:sz w:val="32"/>
          <w:szCs w:val="32"/>
          <w:lang w:eastAsia="zh-CN"/>
        </w:rPr>
        <w:t>在编在岗</w:t>
      </w:r>
      <w:r>
        <w:rPr>
          <w:rFonts w:hint="eastAsia" w:eastAsia="方正仿宋_GBK"/>
          <w:sz w:val="32"/>
          <w:szCs w:val="32"/>
        </w:rPr>
        <w:t>专职辅导员，年龄一般在45周岁以下，具有较高的思想政治觉悟和理论素养，连续从事辅导员工作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</w:rPr>
        <w:t>年以上且具有长期从事辅导员工作的意愿；在辅导员工作实践中形成自身独到的工作理念，工作形成特色，有系统的成熟的工作经验；工作研究取得优异成绩，并将研究成果用于学生工作实践。</w:t>
      </w:r>
    </w:p>
    <w:p>
      <w:pPr>
        <w:spacing w:line="58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工作室成员30％以上来自外校，学缘结构、学科结构合理，成员工作经历、工作能力互补。</w:t>
      </w:r>
      <w:r>
        <w:rPr>
          <w:rFonts w:hint="eastAsia" w:eastAsia="方正仿宋_GBK"/>
          <w:sz w:val="32"/>
          <w:szCs w:val="32"/>
          <w:lang w:val="en-US" w:eastAsia="zh-CN"/>
        </w:rPr>
        <w:t>一个辅导员原则上在一个项目周期内只能参与一个工作室，该工作室结项后，可以申请加入其他工作室</w:t>
      </w:r>
      <w:r>
        <w:rPr>
          <w:rFonts w:hint="eastAsia" w:eastAsia="方正仿宋_GBK"/>
          <w:sz w:val="32"/>
          <w:szCs w:val="32"/>
        </w:rPr>
        <w:t>。</w:t>
      </w:r>
    </w:p>
    <w:p>
      <w:pPr>
        <w:spacing w:line="58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.工作室成员拥护党的基本理论、路线、方针和政策，忠诚党的教育事业，具有高度的责任感和奉献精神，热爱学生思想政治教育和管理工作，品行端正、师德高尚；在思想政治教育、党团和班级建设、学业指导、日常事务管理、心理健康教育与咨询、网络思想政治教育、危机事件应对、职业规划与就业指导、理论与实践研究等主要领域有丰富的工作经历、突出的工作成绩和独到的</w:t>
      </w:r>
      <w:r>
        <w:rPr>
          <w:rFonts w:hint="eastAsia" w:eastAsia="方正仿宋_GBK"/>
          <w:sz w:val="32"/>
          <w:szCs w:val="32"/>
          <w:lang w:eastAsia="zh-CN"/>
        </w:rPr>
        <w:t>育人</w:t>
      </w:r>
      <w:r>
        <w:rPr>
          <w:rFonts w:hint="eastAsia" w:eastAsia="方正仿宋_GBK"/>
          <w:sz w:val="32"/>
          <w:szCs w:val="32"/>
        </w:rPr>
        <w:t>成果；在全国全省年度辅导员人物评选、优秀辅导员评选中，在国家级和省级辅导员素质能力大赛中，在国防教育工作、党建及思想政治教育工作、学生资助工作、心理健康教育工作、学生就业工作等方面获得国家级、省级荣誉称号和奖励的优先推荐申报。</w:t>
      </w:r>
    </w:p>
    <w:p>
      <w:pPr>
        <w:spacing w:line="58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4.团队有合作基础和经历。</w:t>
      </w:r>
    </w:p>
    <w:p>
      <w:pPr>
        <w:spacing w:line="58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5.项目建设目标明确，建设方案切实可行。</w:t>
      </w:r>
    </w:p>
    <w:p>
      <w:pPr>
        <w:spacing w:line="58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6.申报研究课题贴近实际，有实践意义。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黑体" w:cs="黑体"/>
          <w:kern w:val="32"/>
          <w:sz w:val="32"/>
          <w:szCs w:val="32"/>
        </w:rPr>
      </w:pPr>
      <w:r>
        <w:rPr>
          <w:rFonts w:hint="eastAsia" w:eastAsia="黑体" w:cs="黑体"/>
          <w:kern w:val="32"/>
          <w:sz w:val="32"/>
          <w:szCs w:val="32"/>
          <w:lang w:eastAsia="zh-CN"/>
        </w:rPr>
        <w:t>五</w:t>
      </w:r>
      <w:r>
        <w:rPr>
          <w:rFonts w:hint="eastAsia" w:eastAsia="黑体" w:cs="黑体"/>
          <w:kern w:val="32"/>
          <w:sz w:val="32"/>
          <w:szCs w:val="32"/>
        </w:rPr>
        <w:t>、项目管理</w:t>
      </w:r>
    </w:p>
    <w:p>
      <w:pPr>
        <w:adjustRightInd w:val="0"/>
        <w:snapToGrid w:val="0"/>
        <w:spacing w:line="580" w:lineRule="exact"/>
        <w:ind w:firstLine="656" w:firstLineChars="200"/>
        <w:rPr>
          <w:rFonts w:ascii="Times New Roman" w:eastAsia="方正仿宋_GBK" w:cs="Times New Roman"/>
          <w:spacing w:val="4"/>
          <w:kern w:val="0"/>
          <w:sz w:val="32"/>
          <w:szCs w:val="32"/>
        </w:rPr>
      </w:pPr>
      <w:r>
        <w:rPr>
          <w:rFonts w:hint="eastAsia" w:ascii="Times New Roman" w:eastAsia="方正仿宋_GBK" w:cs="Times New Roman"/>
          <w:spacing w:val="4"/>
          <w:kern w:val="32"/>
          <w:sz w:val="32"/>
          <w:szCs w:val="32"/>
        </w:rPr>
        <w:t>1</w:t>
      </w:r>
      <w:r>
        <w:rPr>
          <w:rFonts w:ascii="Times New Roman" w:eastAsia="方正仿宋_GBK" w:cs="Times New Roman"/>
          <w:spacing w:val="4"/>
          <w:kern w:val="0"/>
          <w:sz w:val="32"/>
          <w:szCs w:val="32"/>
        </w:rPr>
        <w:t>.</w:t>
      </w:r>
      <w:r>
        <w:rPr>
          <w:rFonts w:hint="eastAsia" w:ascii="Times New Roman" w:eastAsia="方正仿宋_GBK" w:cs="Times New Roman"/>
          <w:spacing w:val="4"/>
          <w:kern w:val="0"/>
          <w:sz w:val="32"/>
          <w:szCs w:val="32"/>
        </w:rPr>
        <w:t>严格项目建设考核与管理</w:t>
      </w:r>
      <w:r>
        <w:rPr>
          <w:rFonts w:hint="eastAsia" w:eastAsia="方正仿宋_GBK" w:cs="Times New Roman"/>
          <w:spacing w:val="4"/>
          <w:kern w:val="0"/>
          <w:sz w:val="32"/>
          <w:szCs w:val="32"/>
          <w:lang w:eastAsia="zh-CN"/>
        </w:rPr>
        <w:t>。</w:t>
      </w:r>
      <w:r>
        <w:rPr>
          <w:rFonts w:hint="eastAsia" w:ascii="Times New Roman" w:eastAsia="方正仿宋_GBK" w:cs="Times New Roman"/>
          <w:spacing w:val="4"/>
          <w:kern w:val="0"/>
          <w:sz w:val="32"/>
          <w:szCs w:val="32"/>
          <w:lang w:eastAsia="zh-CN"/>
        </w:rPr>
        <w:t>项目日常管理和结项由省委教育工委、省教育厅思政处负责</w:t>
      </w:r>
      <w:r>
        <w:rPr>
          <w:rFonts w:hint="eastAsia" w:ascii="Times New Roman" w:eastAsia="方正仿宋_GBK" w:cs="Times New Roman"/>
          <w:spacing w:val="4"/>
          <w:kern w:val="0"/>
          <w:sz w:val="32"/>
          <w:szCs w:val="32"/>
        </w:rPr>
        <w:t>。项目若未能按期、按质量完成建设目标，将予以撤项并追回支持经费。</w:t>
      </w:r>
    </w:p>
    <w:p>
      <w:pPr>
        <w:adjustRightInd w:val="0"/>
        <w:snapToGrid w:val="0"/>
        <w:spacing w:line="580" w:lineRule="exact"/>
        <w:ind w:firstLine="656" w:firstLineChars="200"/>
        <w:rPr>
          <w:rFonts w:ascii="Times New Roman" w:eastAsia="方正仿宋_GBK" w:cs="宋体"/>
          <w:kern w:val="0"/>
          <w:sz w:val="32"/>
          <w:szCs w:val="32"/>
        </w:rPr>
      </w:pPr>
      <w:r>
        <w:rPr>
          <w:rFonts w:hint="eastAsia" w:ascii="Times New Roman" w:eastAsia="方正仿宋_GBK" w:cs="Times New Roman"/>
          <w:spacing w:val="4"/>
          <w:kern w:val="0"/>
          <w:sz w:val="32"/>
          <w:szCs w:val="32"/>
        </w:rPr>
        <w:t>2</w:t>
      </w:r>
      <w:r>
        <w:rPr>
          <w:rFonts w:ascii="Times New Roman" w:eastAsia="方正仿宋_GBK" w:cs="Times New Roman"/>
          <w:spacing w:val="4"/>
          <w:kern w:val="0"/>
          <w:sz w:val="32"/>
          <w:szCs w:val="32"/>
        </w:rPr>
        <w:t>.</w:t>
      </w:r>
      <w:r>
        <w:rPr>
          <w:rFonts w:hint="eastAsia" w:ascii="Times New Roman" w:eastAsia="方正仿宋_GBK" w:cs="Times New Roman"/>
          <w:spacing w:val="4"/>
          <w:kern w:val="0"/>
          <w:sz w:val="32"/>
          <w:szCs w:val="32"/>
        </w:rPr>
        <w:t>省教育厅对</w:t>
      </w:r>
      <w:r>
        <w:rPr>
          <w:rFonts w:hint="eastAsia" w:ascii="Times New Roman" w:eastAsia="方正仿宋_GBK" w:cs="Times New Roman"/>
          <w:kern w:val="0"/>
          <w:sz w:val="32"/>
          <w:szCs w:val="32"/>
        </w:rPr>
        <w:t>每个项目给予若干的工作经费支持，一次性拨</w:t>
      </w:r>
      <w:r>
        <w:rPr>
          <w:rFonts w:hint="eastAsia" w:ascii="Times New Roman" w:eastAsia="方正仿宋_GBK" w:cs="宋体"/>
          <w:kern w:val="0"/>
          <w:sz w:val="32"/>
          <w:szCs w:val="32"/>
        </w:rPr>
        <w:t>付，用于项目实施推进、完善优化和成果转化推广等。项目所在高校可结合实际，给予一定的政策、经费配套支持。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方正仿宋_GBK" w:cs="Times New Roman"/>
          <w:kern w:val="32"/>
          <w:sz w:val="32"/>
          <w:szCs w:val="32"/>
        </w:rPr>
      </w:pPr>
      <w:r>
        <w:rPr>
          <w:rFonts w:ascii="Times New Roman" w:eastAsia="方正仿宋_GBK" w:cs="Times New Roman"/>
          <w:kern w:val="0"/>
          <w:sz w:val="32"/>
          <w:szCs w:val="32"/>
        </w:rPr>
        <w:t xml:space="preserve">     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方正仿宋_GBK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2041" w:right="1531" w:bottom="2041" w:left="1531" w:header="851" w:footer="1588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19B67D5D"/>
    <w:rsid w:val="001223EC"/>
    <w:rsid w:val="0028641D"/>
    <w:rsid w:val="002F631E"/>
    <w:rsid w:val="00555371"/>
    <w:rsid w:val="00636C3E"/>
    <w:rsid w:val="00851D6D"/>
    <w:rsid w:val="008949D6"/>
    <w:rsid w:val="00B66702"/>
    <w:rsid w:val="00C63EB3"/>
    <w:rsid w:val="00CB4820"/>
    <w:rsid w:val="00D4620D"/>
    <w:rsid w:val="00F82E02"/>
    <w:rsid w:val="0A2C7A70"/>
    <w:rsid w:val="0A5922DF"/>
    <w:rsid w:val="0A991CEE"/>
    <w:rsid w:val="17555BDC"/>
    <w:rsid w:val="175D2CE3"/>
    <w:rsid w:val="19887FA8"/>
    <w:rsid w:val="19B67D5D"/>
    <w:rsid w:val="1A58610F"/>
    <w:rsid w:val="1BD4503E"/>
    <w:rsid w:val="29E11C7D"/>
    <w:rsid w:val="2E075A2A"/>
    <w:rsid w:val="2F4D56BE"/>
    <w:rsid w:val="37FC1EDC"/>
    <w:rsid w:val="41915A7C"/>
    <w:rsid w:val="4A6F69D9"/>
    <w:rsid w:val="51B94C94"/>
    <w:rsid w:val="587C1242"/>
    <w:rsid w:val="5BE014E5"/>
    <w:rsid w:val="5FED40C0"/>
    <w:rsid w:val="60D31618"/>
    <w:rsid w:val="64634A61"/>
    <w:rsid w:val="66DC0AFB"/>
    <w:rsid w:val="6B7F602B"/>
    <w:rsid w:val="6E753D0F"/>
    <w:rsid w:val="75BC66C7"/>
    <w:rsid w:val="7D4A280A"/>
    <w:rsid w:val="7D7635FF"/>
    <w:rsid w:val="7F7EF7DE"/>
    <w:rsid w:val="99EFAE99"/>
    <w:rsid w:val="BF0F4B78"/>
    <w:rsid w:val="E5F62BB9"/>
    <w:rsid w:val="EF2295F1"/>
    <w:rsid w:val="F2B3DE0F"/>
    <w:rsid w:val="FCFF858E"/>
    <w:rsid w:val="FEF9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252</Words>
  <Characters>1442</Characters>
  <Lines>12</Lines>
  <Paragraphs>3</Paragraphs>
  <TotalTime>1</TotalTime>
  <ScaleCrop>false</ScaleCrop>
  <LinksUpToDate>false</LinksUpToDate>
  <CharactersWithSpaces>1691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2020-10-15T17:36:00Z</dcterms:created>
  <dc:creator>万丽丽</dc:creator>
  <cp:lastModifiedBy>ahsjyt</cp:lastModifiedBy>
  <cp:lastPrinted>2023-04-16T23:41:00Z</cp:lastPrinted>
  <dcterms:modified xsi:type="dcterms:W3CDTF">2024-04-28T15:17:34Z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413897570B57442E9AA64D93994804FD_12</vt:lpwstr>
  </property>
</Properties>
</file>